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EA6F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5420" cy="3510280"/>
            <wp:effectExtent l="0" t="0" r="11430" b="13970"/>
            <wp:docPr id="1" name="图片 1" descr="G:/2026年照片/7.31全州高级检察官研讨班/_DSC0009.JPG_DSC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/2026年照片/7.31全州高级检察官研讨班/_DSC0009.JPG_DSC0009"/>
                    <pic:cNvPicPr>
                      <a:picLocks noChangeAspect="1"/>
                    </pic:cNvPicPr>
                  </pic:nvPicPr>
                  <pic:blipFill>
                    <a:blip r:embed="rId4"/>
                    <a:srcRect t="5560" b="556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10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24FE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7D233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  <w:r>
        <w:t>7月31日，全州高级检察官研讨班在马尔康举办。研讨班以习近平新时代中国特色社会主义思想为指导，认真学习贯彻第十六次全国检察工作会议精神、应勇检察长在阿坝调研期间讲话精神和全省高级检察官研讨班精神，紧紧围绕州委部署和省院最新工作要求，聚焦高效能服务中心大局、高质效强化法律监督、高水平建设检察队伍等开展研讨，安排部署下半年重点工作任务。州检察院党组书记、检察长李斌出席会议并讲话。</w:t>
      </w:r>
    </w:p>
    <w:p w14:paraId="19A980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</w:p>
    <w:p w14:paraId="7BDD01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  <w:r>
        <w:t>研讨班总结了今年上半年全州检察工作成效。今年以来，全州检察机关在州委和省检察院的坚强领导下，紧紧围绕州委决策部署，坚持“1355”总体思路，自觉融入大局服务高质量发展，深化“检护民生”做实检察为民，强化法律监督维护公平正义，加强自身建设夯实发展动力，各项检察工作取得阶段性成效。</w:t>
      </w:r>
    </w:p>
    <w:p w14:paraId="45451E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</w:p>
    <w:p w14:paraId="045A95E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  <w:r>
        <w:rPr>
          <w:rStyle w:val="5"/>
          <w:b w:val="0"/>
          <w:bCs w:val="0"/>
          <w:color w:val="403E3E"/>
        </w:rPr>
        <w:t>研讨班对下一步重点工作进行了部署。</w:t>
      </w:r>
      <w:r>
        <w:rPr>
          <w:rStyle w:val="5"/>
          <w:color w:val="2D699C"/>
        </w:rPr>
        <w:t>围绕主旋律凝心聚力，以政治铸魂引领高质效发展。</w:t>
      </w:r>
      <w:r>
        <w:t>要认真学习贯彻应勇检察长来州调研讲话精神，在学思践悟中不断提升政治理论素养，科学指导检察实践。要认真学习贯彻新时代新征程检察工作新要求，自觉将检察工作置于中心大局中谋划推进，在把握大局、融入大局、服务大局中找准检察定位，以自身高质量发展服务保障民族地区高质量发展阿坝典范建设。要认真开展好、落实好下半年各项重点工作，以严实作风逐项攻坚各项检察重点工作，全力补齐业务短板，提升办案质效。</w:t>
      </w:r>
    </w:p>
    <w:p w14:paraId="4E16D4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  <w:r>
        <w:rPr>
          <w:rStyle w:val="5"/>
          <w:color w:val="2D699C"/>
        </w:rPr>
        <w:t>把握主基调守正创新，以精耕履职做实高质效办案。</w:t>
      </w:r>
      <w:r>
        <w:t>要紧贴党和国家工作大局，紧跟人民群众对美好生活更高水平需求，统筹助力安全和发展两件大事，以高度的战略眼光和全局意识，自觉把坚持稳中求进的工作主基调与检察履职有机结合起来，聚焦维护高水平安全、助力高质量发展、守护高品质生活、做实高质效监督，推动保持国泰民安的社会环境、平稳健康的经济环境、良法善治的法治环境。</w:t>
      </w:r>
    </w:p>
    <w:p w14:paraId="18B0D8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</w:pPr>
    </w:p>
    <w:p w14:paraId="6CF2FC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  <w:r>
        <w:rPr>
          <w:rStyle w:val="5"/>
          <w:color w:val="2D699C"/>
        </w:rPr>
        <w:t>打好主动仗夯基固本，以严管厚爱筑牢高质效根基。</w:t>
      </w:r>
      <w:r>
        <w:t>要加强思想政治建设，把从政治上着眼、在法治上着力融入日常督导工作全过程，引导全体干警不断提高“政治三力”。要加强队伍素能建设，有序推进换届工作，深刻认识到人才正常流转是激发队伍活力的重要途径。要坚持实战化推进岗位练兵，推动条线练兵精细化、跨部门跨县域练兵常态化、专项练兵专业化发展。要健全调研制度机制，积极参与各类理论研究活动，确保理论研究工作出真成果。要加强基层基础建设，持续开展“五强”基层院建设巩固提升行动，推动好做法、好经验全面铺开、落地见效。要加强党风廉政建设，坚持全面从严治党、治检不动摇，推动党风廉政和纪律作风整顿常态化、制度化。</w:t>
      </w:r>
    </w:p>
    <w:p w14:paraId="360FCB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</w:pPr>
    </w:p>
    <w:p w14:paraId="5A833C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  <w:r>
        <w:t>州检察院党组副书记、副检察长吴欢水主持研讨班会议并作总结讲话。小金、若尔盖、理县、茂县、松潘、九寨沟6个县院作了交流发言。</w:t>
      </w:r>
    </w:p>
    <w:p w14:paraId="60B66B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</w:pPr>
    </w:p>
    <w:p w14:paraId="321B11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3"/>
        <w:textAlignment w:val="auto"/>
      </w:pPr>
      <w:r>
        <w:t>州院班子成员、二级高级检察官、二级调研员、副县级干部，州院机关各内设机构主要负责人，各县（市）院检察长、办公室主任或第三检察部主任参会。</w:t>
      </w:r>
    </w:p>
    <w:p w14:paraId="5F047C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</w:pPr>
    </w:p>
    <w:p w14:paraId="67ED5E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BA180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A3D24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华文楷体" w:hAnsi="华文楷体" w:eastAsia="华文楷体" w:cs="华文楷体"/>
          <w:sz w:val="21"/>
          <w:szCs w:val="21"/>
        </w:rPr>
      </w:pPr>
      <w:r>
        <w:rPr>
          <w:rFonts w:hint="eastAsia" w:ascii="华文楷体" w:hAnsi="华文楷体" w:eastAsia="华文楷体" w:cs="华文楷体"/>
          <w:sz w:val="21"/>
          <w:szCs w:val="21"/>
        </w:rPr>
        <w:t>文字丨州院办公室</w:t>
      </w:r>
    </w:p>
    <w:p w14:paraId="1D840B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华文楷体" w:hAnsi="华文楷体" w:eastAsia="华文楷体" w:cs="华文楷体"/>
          <w:sz w:val="21"/>
          <w:szCs w:val="21"/>
        </w:rPr>
      </w:pPr>
      <w:r>
        <w:rPr>
          <w:rFonts w:hint="eastAsia" w:ascii="华文楷体" w:hAnsi="华文楷体" w:eastAsia="华文楷体" w:cs="华文楷体"/>
          <w:sz w:val="21"/>
          <w:szCs w:val="21"/>
        </w:rPr>
        <w:t>图片丨州院宣教处</w:t>
      </w:r>
    </w:p>
    <w:p w14:paraId="70C550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华文楷体" w:hAnsi="华文楷体" w:eastAsia="华文楷体" w:cs="华文楷体"/>
          <w:sz w:val="21"/>
          <w:szCs w:val="21"/>
        </w:rPr>
      </w:pPr>
      <w:r>
        <w:rPr>
          <w:rFonts w:hint="eastAsia" w:ascii="华文楷体" w:hAnsi="华文楷体" w:eastAsia="华文楷体" w:cs="华文楷体"/>
          <w:sz w:val="21"/>
          <w:szCs w:val="21"/>
        </w:rPr>
        <w:t>编辑丨州院宣教处</w:t>
      </w:r>
    </w:p>
    <w:p w14:paraId="0AFE99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1" w:fontKey="{1DADB4D9-262A-4197-8AFC-482AF59430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912B5"/>
    <w:rsid w:val="67B3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1178</Words>
  <Characters>1184</Characters>
  <Lines>0</Lines>
  <Paragraphs>0</Paragraphs>
  <TotalTime>1</TotalTime>
  <ScaleCrop>false</ScaleCrop>
  <LinksUpToDate>false</LinksUpToDate>
  <CharactersWithSpaces>1184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2026-08-07T08:56:00Z</dcterms:created>
  <dc:creator>Administrator</dc:creator>
  <cp:lastModifiedBy>愤怒的牦牛</cp:lastModifiedBy>
  <dcterms:modified xsi:type="dcterms:W3CDTF">2026-08-07T08:59:39Z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eyJoZGlkIjoiYWM2ZDExMTU3M2UzOTc4ZTY4MmYwNjc1MjQyMWRjYjkiLCJ1c2VySWQiOiIzODQyNTY3MDIifQ==</vt:lpwstr>
  </property>
  <property fmtid="{D5CDD505-2E9C-101B-9397-08002B2CF9AE}" pid="4" name="ICV">
    <vt:lpwstr>A3715822546E43A8BC2A719EDCA8E78A_12</vt:lpwstr>
  </property>
</Properties>
</file>